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2C" w:rsidRPr="00A33B0C" w:rsidRDefault="00B64C2C">
      <w:pPr>
        <w:rPr>
          <w:b/>
          <w:sz w:val="28"/>
          <w:szCs w:val="28"/>
        </w:rPr>
      </w:pPr>
      <w:r w:rsidRPr="00A33B0C">
        <w:rPr>
          <w:b/>
          <w:i/>
          <w:sz w:val="28"/>
          <w:szCs w:val="28"/>
        </w:rPr>
        <w:t>HET ORGANISEREN VAN EVENEMENTEN EN DE FISCUS</w:t>
      </w:r>
      <w:r w:rsidRPr="00A33B0C">
        <w:rPr>
          <w:b/>
          <w:sz w:val="28"/>
          <w:szCs w:val="28"/>
        </w:rPr>
        <w:t xml:space="preserve"> </w:t>
      </w:r>
    </w:p>
    <w:p w:rsidR="00B64C2C" w:rsidRPr="00293428" w:rsidRDefault="00B64C2C">
      <w:pPr>
        <w:rPr>
          <w:sz w:val="28"/>
          <w:szCs w:val="28"/>
        </w:rPr>
      </w:pPr>
    </w:p>
    <w:p w:rsidR="00B64C2C" w:rsidRDefault="00B64C2C">
      <w:pPr>
        <w:rPr>
          <w:sz w:val="28"/>
          <w:szCs w:val="28"/>
        </w:rPr>
      </w:pPr>
      <w:r w:rsidRPr="00293428">
        <w:rPr>
          <w:sz w:val="28"/>
          <w:szCs w:val="28"/>
        </w:rPr>
        <w:t>Gezien de in hoge mate toenemende financiële gevolgen die de organisatie van een evenement</w:t>
      </w:r>
      <w:r>
        <w:rPr>
          <w:sz w:val="28"/>
          <w:szCs w:val="28"/>
        </w:rPr>
        <w:t xml:space="preserve"> met zich kunnen brengen, is het van groot belang om als organisatie tijdig vooraf ook op de hoogte te zijn van de mogelijk fiscale consequenties. Om die fiscale consequenties zo duidelijk mogelijk in kaart te krijgen, is het voor de organisatie van een evenement veelal verstandig om tijdig vooraf met de fiscus daaromtrent overleg te plegen. De fiscus van haar kant juicht een dergelijk overleg van ganser harte toe.</w:t>
      </w:r>
    </w:p>
    <w:p w:rsidR="00B64C2C" w:rsidRDefault="00B64C2C">
      <w:pPr>
        <w:rPr>
          <w:sz w:val="28"/>
          <w:szCs w:val="28"/>
        </w:rPr>
      </w:pPr>
    </w:p>
    <w:p w:rsidR="00B64C2C" w:rsidRDefault="00B64C2C">
      <w:pPr>
        <w:rPr>
          <w:sz w:val="28"/>
          <w:szCs w:val="28"/>
        </w:rPr>
      </w:pPr>
      <w:r>
        <w:rPr>
          <w:sz w:val="28"/>
          <w:szCs w:val="28"/>
        </w:rPr>
        <w:t>Of en in hoeverre belastingen een rol spelen, is mede afhankelijk van de voor de organisatie  gekozen structuur. Uit oogpunt van aansprakelijkheid en risicospreiding en het waarborgen van de onafhankelijkheid van de schuttersvereniging aan wie de organisatie van een bepaald evenement is toevertrouwd, is het veelal aan te bevelen de organisatie in handen te geven van een stichting. In praktijk zie je dat om kosten te besparen (en ook wel uit gemakzucht) gebruik gemaakt wordt van een reeds bestaande stichting. Een stichting die noodzakelijkerwijs (moet immers vaker gebruikt kunnen worden) een doelstelling heeft die ruim van opzet is, bijvoorbeeld de organisatie van festiviteiten ten behoeve van de gemeenschap. Onder de vlag van een dergelijke stichting kan van alles georganiseerd worden. Zeker als de financiële belangen groot te noemen zijn, is het in het algemeen gesproken verstandiger een nieuwe stichting op te richten met als doel uitsluitend en alleen de organisatie van een exact te omschrijven evenement. Bij gebruikmaking van een “oude” stichting is het mogelijk dat nog bestaande verplichtingen uit het verleden alsnog afgewenteld casu quo verhaald worden op de organisatie van het nieuwe evenement.</w:t>
      </w:r>
    </w:p>
    <w:p w:rsidR="00B64C2C" w:rsidRDefault="00B64C2C">
      <w:pPr>
        <w:rPr>
          <w:sz w:val="28"/>
          <w:szCs w:val="28"/>
        </w:rPr>
      </w:pPr>
    </w:p>
    <w:p w:rsidR="00B64C2C" w:rsidRDefault="00B64C2C">
      <w:pPr>
        <w:rPr>
          <w:sz w:val="28"/>
          <w:szCs w:val="28"/>
        </w:rPr>
      </w:pPr>
      <w:r>
        <w:rPr>
          <w:sz w:val="28"/>
          <w:szCs w:val="28"/>
        </w:rPr>
        <w:t>Zonder al te zeer in detail te willen treden, zijn er een aantal belastingen die een rol kunnen spelen. Ik noem in het bijzonder:</w:t>
      </w:r>
    </w:p>
    <w:p w:rsidR="00B64C2C" w:rsidRDefault="00B64C2C">
      <w:pPr>
        <w:rPr>
          <w:sz w:val="28"/>
          <w:szCs w:val="28"/>
        </w:rPr>
      </w:pPr>
      <w:r>
        <w:rPr>
          <w:sz w:val="28"/>
          <w:szCs w:val="28"/>
        </w:rPr>
        <w:t>- de omzetbelasting</w:t>
      </w:r>
    </w:p>
    <w:p w:rsidR="00B64C2C" w:rsidRDefault="00B64C2C">
      <w:pPr>
        <w:rPr>
          <w:sz w:val="28"/>
          <w:szCs w:val="28"/>
        </w:rPr>
      </w:pPr>
      <w:r>
        <w:rPr>
          <w:sz w:val="28"/>
          <w:szCs w:val="28"/>
        </w:rPr>
        <w:t>- loonheffingen</w:t>
      </w:r>
    </w:p>
    <w:p w:rsidR="00B64C2C" w:rsidRDefault="00B64C2C">
      <w:pPr>
        <w:rPr>
          <w:sz w:val="28"/>
          <w:szCs w:val="28"/>
        </w:rPr>
      </w:pPr>
      <w:r>
        <w:rPr>
          <w:sz w:val="28"/>
          <w:szCs w:val="28"/>
        </w:rPr>
        <w:t>- de vennootschapsbelasting</w:t>
      </w:r>
    </w:p>
    <w:p w:rsidR="00B64C2C" w:rsidRDefault="00B64C2C">
      <w:pPr>
        <w:rPr>
          <w:sz w:val="28"/>
          <w:szCs w:val="28"/>
        </w:rPr>
      </w:pPr>
      <w:r>
        <w:rPr>
          <w:sz w:val="28"/>
          <w:szCs w:val="28"/>
        </w:rPr>
        <w:t>- de schenkbelasting.</w:t>
      </w:r>
    </w:p>
    <w:p w:rsidR="00B64C2C" w:rsidRDefault="00B64C2C">
      <w:pPr>
        <w:rPr>
          <w:sz w:val="28"/>
          <w:szCs w:val="28"/>
        </w:rPr>
      </w:pPr>
    </w:p>
    <w:p w:rsidR="00B64C2C" w:rsidRPr="00C86838" w:rsidRDefault="00B64C2C">
      <w:pPr>
        <w:rPr>
          <w:sz w:val="28"/>
          <w:szCs w:val="28"/>
          <w:u w:val="single"/>
        </w:rPr>
      </w:pPr>
      <w:r w:rsidRPr="00C86838">
        <w:rPr>
          <w:sz w:val="28"/>
          <w:szCs w:val="28"/>
          <w:u w:val="single"/>
        </w:rPr>
        <w:t>De omzetbelasting</w:t>
      </w:r>
    </w:p>
    <w:p w:rsidR="00B64C2C" w:rsidRDefault="00B64C2C">
      <w:pPr>
        <w:rPr>
          <w:sz w:val="28"/>
          <w:szCs w:val="28"/>
        </w:rPr>
      </w:pPr>
      <w:r>
        <w:rPr>
          <w:sz w:val="28"/>
          <w:szCs w:val="28"/>
        </w:rPr>
        <w:t xml:space="preserve">Omzetbelasting speelt alleen een rol als de organiserende stichting wordt aangemerkt als ondernemer. Als ondernemer voor de omzetbelasting wordt aan-gemerkt een ieder die een bedrijf zelfstandig uitoefent. Onder een bedrijf wordt verstaan een organisatie van kapitaal en arbeid die er op gericht is om in een </w:t>
      </w:r>
      <w:r w:rsidRPr="00074472">
        <w:rPr>
          <w:i/>
          <w:sz w:val="28"/>
          <w:szCs w:val="28"/>
        </w:rPr>
        <w:t xml:space="preserve">duurzaam </w:t>
      </w:r>
      <w:r>
        <w:rPr>
          <w:sz w:val="28"/>
          <w:szCs w:val="28"/>
        </w:rPr>
        <w:t>streven door deelneming aan het economisch verkeer behoeften te bevredigen. Een belangrijk criterium voor het ondernemerschap is geregeld deelnemen aan het maatschappelijk verkeer. Voor de beoordeling of er sprake is van een duurzaam streven kan ook een subjectief element een rol spelen, namelijk of de betrokkene beoogt duurzaam aan het economisch verkeer deel te nemen. Bij een stichting die is opgericht om eenmalig een bepaald evenement (feestweekend) te organiseren en daarna wordt ontbonden, ontbreekt die vereiste duurzaamheid. Die stichting heeft nooit beoogd duurzaam aan het economisch verkeer deel te nemen. Die stichting wordt dan niet aangemerkt als ondernemer voor de omzetbelasting. Die stichting is dan niet aangifte plichtig voor de omzetbelasting, maar heeft uiteraard ook geen recht op aftrek van de door haar betaalde omzetbelasting.</w:t>
      </w:r>
    </w:p>
    <w:p w:rsidR="00B64C2C" w:rsidRDefault="00B64C2C">
      <w:pPr>
        <w:rPr>
          <w:sz w:val="28"/>
          <w:szCs w:val="28"/>
        </w:rPr>
      </w:pPr>
      <w:r>
        <w:rPr>
          <w:sz w:val="28"/>
          <w:szCs w:val="28"/>
        </w:rPr>
        <w:t>Het blijft een vooraf moeilijk te beantwoorden vraag of  het nu wel of niet verstandig is een constructie te kiezen tengevolge waarvan de stichting niet omzetbelastingplichtig is. Immers: geen omzetbelastingplichtigheid betekent ook geen recht op aftrek van door de stichting betaalde omzetbelasting. Wel  omzetbelastingplichtigheid betekent dat ten laste van de stichting komt het verschil tussen  enerzijds de omzetbelasting op de ontvangen inkoopfacturen (allemaal hoog tarief met uitzondering van etenswaren en frisdranken) en anderzijds de verschuldigde omzetbelasting over de entreegelden voor de artiestenavond (hoog tarief), de entreegelden voor het evenement zelf bijv. de optocht of de entree aan de feestwei (laag tarief) en de ontvangsten uit de verkoop van consumptiebonnen (waarbij alleen voor bier en wijn het hoge tarief geldt en voor frisdranken en etenswaren het lage tarief). Over door de stichting te ontvangen sponsorgelden waartegenover een dienst van de stichting staat, bijv. het maken van reclame voor de sponsor, dient ook omzetbelasting volgens het hoge tarief afgedragen te worden. Op de sponsorfactuur kan die omzetbelasting veelal in rekening gebracht worden aan de sponsor, omdat de meeste sponsors immers recht hebben op aftrek van de door hen betaalde omzetbelasting. Er zijn echter ook sponsors die geen recht op aftrek hebben, zoals bijv. banken. Als de stichting op zich genomen heeft om als tegenprestatie voor de sponsoring door de bank voor die bank reclame te maken, dan is de consequentie dat de stichting zelf uit eigen middelen de over het sponsorbedrag verschuldigde omzetbelasting (hoog tarief) voor haar rekening moet nemen. Uiteraard der zaak speelt deze problematiek alleen indien de stichting zelf omzetbelastingplichtig is.</w:t>
      </w:r>
    </w:p>
    <w:p w:rsidR="00B64C2C" w:rsidRDefault="00B64C2C">
      <w:pPr>
        <w:rPr>
          <w:sz w:val="28"/>
          <w:szCs w:val="28"/>
        </w:rPr>
      </w:pPr>
    </w:p>
    <w:p w:rsidR="00B64C2C" w:rsidRDefault="00B64C2C">
      <w:pPr>
        <w:rPr>
          <w:sz w:val="28"/>
          <w:szCs w:val="28"/>
        </w:rPr>
      </w:pPr>
      <w:r>
        <w:rPr>
          <w:sz w:val="28"/>
          <w:szCs w:val="28"/>
        </w:rPr>
        <w:t>Het spreekt voor zich dat gezien het verschil in hoog (21%) en laag (6%) tarief  het niet-omzetbelastingplichtig zijn van een organisatie de verwerking van de financiën aanmerkelijk vereenvoudigt.</w:t>
      </w:r>
    </w:p>
    <w:p w:rsidR="00B64C2C" w:rsidRDefault="00B64C2C">
      <w:pPr>
        <w:rPr>
          <w:sz w:val="28"/>
          <w:szCs w:val="28"/>
        </w:rPr>
      </w:pPr>
    </w:p>
    <w:p w:rsidR="00B64C2C" w:rsidRDefault="00B64C2C">
      <w:pPr>
        <w:rPr>
          <w:sz w:val="28"/>
          <w:szCs w:val="28"/>
        </w:rPr>
      </w:pPr>
      <w:r w:rsidRPr="003D306D">
        <w:rPr>
          <w:sz w:val="28"/>
          <w:szCs w:val="28"/>
          <w:u w:val="single"/>
        </w:rPr>
        <w:t>Loonheffingen</w:t>
      </w:r>
      <w:r>
        <w:rPr>
          <w:sz w:val="28"/>
          <w:szCs w:val="28"/>
          <w:u w:val="single"/>
        </w:rPr>
        <w:t xml:space="preserve"> </w:t>
      </w:r>
    </w:p>
    <w:p w:rsidR="00B64C2C" w:rsidRPr="003D306D" w:rsidRDefault="00B64C2C">
      <w:pPr>
        <w:rPr>
          <w:sz w:val="28"/>
          <w:szCs w:val="28"/>
          <w:u w:val="single"/>
        </w:rPr>
      </w:pPr>
      <w:r>
        <w:rPr>
          <w:sz w:val="28"/>
          <w:szCs w:val="28"/>
        </w:rPr>
        <w:t xml:space="preserve">De vele werkzaamheden in de aanloop, tijdens en na afloop van een evenement zullen veelal uitgevoerd worden door vrijwilligers. Het is zeker bij grote schuttersfeesten  inmiddels gebruikelijk, dat die vrijwilligers daarvoor een vergoeding ontvangen, welke meestal afhankelijk is van het uiteindelijke financiële resultaat van het georganiseerde </w:t>
      </w:r>
      <w:r w:rsidRPr="003D306D">
        <w:rPr>
          <w:sz w:val="28"/>
          <w:szCs w:val="28"/>
        </w:rPr>
        <w:t>evenement  en van</w:t>
      </w:r>
      <w:r>
        <w:rPr>
          <w:sz w:val="28"/>
          <w:szCs w:val="28"/>
        </w:rPr>
        <w:t xml:space="preserve"> </w:t>
      </w:r>
      <w:r w:rsidRPr="003D306D">
        <w:rPr>
          <w:sz w:val="28"/>
          <w:szCs w:val="28"/>
        </w:rPr>
        <w:t>het door de betreffe</w:t>
      </w:r>
      <w:r>
        <w:rPr>
          <w:sz w:val="28"/>
          <w:szCs w:val="28"/>
        </w:rPr>
        <w:t xml:space="preserve">nde vrijwilliger gewerkte aantal uren. Normaal gesproken zal over die vergoeding heffing van loonbelasting en dergelijke moeten plaatsvinden. Om hieraan te ontkomen, zullen de vrijwilligers zelf geen vergoeding mogen ontvangen, maar zal die vergoeding ten goede moeten komen aan een stichting of vereniging, waarvan zo’n vrijwilliger veelal lid is. Betaling van de vergoeding dient per bank plaats te vinden rechtstreeks ten gunste van de stichting of vereniging. Het is aan te raden van die stichting of vereniging een verklaring te vragen dat de gelden daadwerkelijk in de clubkas gehouden worden en niet worden uitgekeerd aan de leden. Deze fiscale regeling geldt in beginsel overigens alleen voor stichtingen en voor verenigingen met volledige rechtsbevoegdheid (verenigingen waarvan de statuten zijn opgenomen in een notariële akte én zijn ingeschreven in het handelsregister van de Kamer van Koophandel). </w:t>
      </w:r>
      <w:r w:rsidRPr="003D306D">
        <w:rPr>
          <w:sz w:val="28"/>
          <w:szCs w:val="28"/>
        </w:rPr>
        <w:t xml:space="preserve"> </w:t>
      </w:r>
      <w:r>
        <w:rPr>
          <w:sz w:val="28"/>
          <w:szCs w:val="28"/>
          <w:u w:val="single"/>
        </w:rPr>
        <w:t xml:space="preserve"> </w:t>
      </w:r>
      <w:r w:rsidRPr="003D306D">
        <w:rPr>
          <w:sz w:val="28"/>
          <w:szCs w:val="28"/>
          <w:u w:val="single"/>
        </w:rPr>
        <w:t xml:space="preserve">   </w:t>
      </w:r>
    </w:p>
    <w:p w:rsidR="00B64C2C" w:rsidRPr="00C86838" w:rsidRDefault="00B64C2C">
      <w:pPr>
        <w:rPr>
          <w:sz w:val="28"/>
          <w:szCs w:val="28"/>
        </w:rPr>
      </w:pPr>
      <w:r>
        <w:rPr>
          <w:sz w:val="28"/>
          <w:szCs w:val="28"/>
        </w:rPr>
        <w:t xml:space="preserve"> </w:t>
      </w:r>
    </w:p>
    <w:p w:rsidR="00B64C2C" w:rsidRDefault="00B64C2C">
      <w:pPr>
        <w:rPr>
          <w:sz w:val="28"/>
          <w:szCs w:val="28"/>
        </w:rPr>
      </w:pPr>
      <w:r w:rsidRPr="001259C5">
        <w:rPr>
          <w:sz w:val="28"/>
          <w:szCs w:val="28"/>
        </w:rPr>
        <w:t>Ten aanzien van optredende artiesten of artiestengezelschappen zal geen</w:t>
      </w:r>
      <w:r>
        <w:rPr>
          <w:sz w:val="28"/>
          <w:szCs w:val="28"/>
        </w:rPr>
        <w:t xml:space="preserve"> inhoudingsplicht voor de loonheffingen aan de orde zijn, indien die artiesten of artiestengezelschappen een zogenaamde VAR-WUO of VAR-DGA (Verklaring Arbeidsrelatie) dan wel een geldige inhoudingsplichtigen-verklaring (IPV) overleggen.</w:t>
      </w:r>
    </w:p>
    <w:p w:rsidR="00B64C2C" w:rsidRDefault="00B64C2C">
      <w:pPr>
        <w:rPr>
          <w:sz w:val="28"/>
          <w:szCs w:val="28"/>
        </w:rPr>
      </w:pPr>
    </w:p>
    <w:p w:rsidR="00B64C2C" w:rsidRDefault="00B64C2C">
      <w:pPr>
        <w:rPr>
          <w:sz w:val="28"/>
          <w:szCs w:val="28"/>
        </w:rPr>
      </w:pPr>
      <w:r w:rsidRPr="00101F25">
        <w:rPr>
          <w:sz w:val="28"/>
          <w:szCs w:val="28"/>
          <w:u w:val="single"/>
        </w:rPr>
        <w:t>De Vennootschapsbelasting</w:t>
      </w:r>
    </w:p>
    <w:p w:rsidR="00B64C2C" w:rsidRDefault="00B64C2C">
      <w:pPr>
        <w:rPr>
          <w:sz w:val="28"/>
          <w:szCs w:val="28"/>
        </w:rPr>
      </w:pPr>
      <w:r>
        <w:rPr>
          <w:sz w:val="28"/>
          <w:szCs w:val="28"/>
        </w:rPr>
        <w:t>Ook verenigingen en stichtingen kunnen belastingplichtig voor de vennootschapsbelasting zijn, indien zij namelijk volgens de normen van de Wet op de Vennootschapsbelasting een onderneming drijven. De stichting die wordt opgericht om een bepaald evenement te organiseren en na afronding daarvan wordt geliquideerd, zal in ieder geval zijn vrijgesteld voor de vennootschapsbelasting, omdat het streven naar winst hetzij veelal geheel ontbreekt, hetzij van bijkomstige betekenis is en de behartiging van  een algemeen maatschappelijk/sociaal belang op de voorgrond staat.</w:t>
      </w:r>
    </w:p>
    <w:p w:rsidR="00B64C2C" w:rsidRDefault="00B64C2C">
      <w:pPr>
        <w:rPr>
          <w:sz w:val="28"/>
          <w:szCs w:val="28"/>
        </w:rPr>
      </w:pPr>
    </w:p>
    <w:p w:rsidR="00B64C2C" w:rsidRDefault="00B64C2C">
      <w:pPr>
        <w:rPr>
          <w:sz w:val="28"/>
          <w:szCs w:val="28"/>
        </w:rPr>
      </w:pPr>
      <w:r w:rsidRPr="00AE0B20">
        <w:rPr>
          <w:sz w:val="28"/>
          <w:szCs w:val="28"/>
          <w:u w:val="single"/>
        </w:rPr>
        <w:t>De Schenkbelasting</w:t>
      </w:r>
      <w:r>
        <w:rPr>
          <w:sz w:val="28"/>
          <w:szCs w:val="28"/>
          <w:u w:val="single"/>
        </w:rPr>
        <w:t xml:space="preserve"> </w:t>
      </w:r>
    </w:p>
    <w:p w:rsidR="00B64C2C" w:rsidRDefault="00B64C2C">
      <w:pPr>
        <w:rPr>
          <w:sz w:val="28"/>
          <w:szCs w:val="28"/>
        </w:rPr>
      </w:pPr>
      <w:r>
        <w:rPr>
          <w:sz w:val="28"/>
          <w:szCs w:val="28"/>
        </w:rPr>
        <w:t>Veelal zal het de bedoeling zijn, dat na afronding van de organisatie een na betaling van de vrijwilligersvergoeding aan de daarvoor in aanmerking komende verenigingen en stichtingen overblijvend batig saldo ten goede zal komen aan de schuttersvereniging aan wie de organisatie was toevertrouwd. De vraag doet zich dan voor of over zo’n batig saldo schenkbelasting verschuldigd is door die schuttersvereniging. Alhoewel de basisvrijstelling slechts € 2.000,00 per jaar bedraagt  (bedrag wordt wel jaarlijks geïndexeerd), komt de schuttersvereniging  in aanmerking voor een algehele vrijstelling, mits die schuttersvereniging door de fiscus wordt gekwalificeerd als een zogenaamde SBBI-instelling (een Sociaal Belangen Behartigende Instelling). Het SBBI-regime is aan een aantal voorwaarden gebonden, die tot doel hebben dat alleen niet-commerciële instellingen voor de SBBI-status in aanmerking komen. Die voorwaarden zijn:</w:t>
      </w:r>
    </w:p>
    <w:p w:rsidR="00B64C2C" w:rsidRDefault="00B64C2C">
      <w:pPr>
        <w:rPr>
          <w:sz w:val="28"/>
          <w:szCs w:val="28"/>
        </w:rPr>
      </w:pPr>
      <w:r>
        <w:rPr>
          <w:sz w:val="28"/>
          <w:szCs w:val="28"/>
        </w:rPr>
        <w:t>- De instelling moet in overeenstemming met haar regelgeving een sociaal belang dienen.</w:t>
      </w:r>
    </w:p>
    <w:p w:rsidR="00B64C2C" w:rsidRDefault="00B64C2C">
      <w:pPr>
        <w:rPr>
          <w:sz w:val="28"/>
          <w:szCs w:val="28"/>
        </w:rPr>
      </w:pPr>
      <w:r>
        <w:rPr>
          <w:sz w:val="28"/>
          <w:szCs w:val="28"/>
        </w:rPr>
        <w:t>- De instelling mag niet vennootschapsbelastingplichtig zijn.</w:t>
      </w:r>
    </w:p>
    <w:p w:rsidR="00B64C2C" w:rsidRDefault="00B64C2C">
      <w:pPr>
        <w:rPr>
          <w:sz w:val="28"/>
          <w:szCs w:val="28"/>
        </w:rPr>
      </w:pPr>
      <w:r>
        <w:rPr>
          <w:sz w:val="28"/>
          <w:szCs w:val="28"/>
        </w:rPr>
        <w:t>- De instelling mag aan de leden van het orgaan van de instelling dat het beleid bepaalt (zeg maar: het bestuur) geen andere beloning toekennen dan een kostenvergoeding en een niet-bovenmatig vacatiegeld.</w:t>
      </w:r>
    </w:p>
    <w:p w:rsidR="00B64C2C" w:rsidRDefault="00B64C2C">
      <w:pPr>
        <w:rPr>
          <w:sz w:val="28"/>
          <w:szCs w:val="28"/>
        </w:rPr>
      </w:pPr>
      <w:r>
        <w:rPr>
          <w:sz w:val="28"/>
          <w:szCs w:val="28"/>
        </w:rPr>
        <w:t>- De instelling moet in een bepaald land zoals bijv. Nederland gevestigd zijn.</w:t>
      </w:r>
    </w:p>
    <w:p w:rsidR="00B64C2C" w:rsidRDefault="00B64C2C">
      <w:pPr>
        <w:rPr>
          <w:sz w:val="28"/>
          <w:szCs w:val="28"/>
        </w:rPr>
      </w:pPr>
      <w:r>
        <w:rPr>
          <w:sz w:val="28"/>
          <w:szCs w:val="28"/>
        </w:rPr>
        <w:t>Daarnaast geldt nog de voorwaarde dat aan de verkrijging door de instelling niet een opdracht verbonden mag zijn tengevolge waarvan aan de verkrijging het karakter wordt ontnomen te zijn geschied in het sociaal belang. Naar alle waarschijnlijkheid komen schuttersverenigingen in zijn algemeenheid gesproken in aanmerking voor die SBBI-status, zodat dus heffing van schenkbelasting over een batig liquidatiesaldo niet aan de orde zal zijn.</w:t>
      </w:r>
    </w:p>
    <w:p w:rsidR="00B64C2C" w:rsidRDefault="00B64C2C">
      <w:pPr>
        <w:rPr>
          <w:sz w:val="28"/>
          <w:szCs w:val="28"/>
        </w:rPr>
      </w:pPr>
    </w:p>
    <w:p w:rsidR="00B64C2C" w:rsidRDefault="00B64C2C">
      <w:pPr>
        <w:rPr>
          <w:sz w:val="28"/>
          <w:szCs w:val="28"/>
        </w:rPr>
      </w:pPr>
    </w:p>
    <w:p w:rsidR="00B64C2C" w:rsidRDefault="00B64C2C">
      <w:pPr>
        <w:rPr>
          <w:sz w:val="28"/>
          <w:szCs w:val="28"/>
        </w:rPr>
      </w:pPr>
      <w:r>
        <w:rPr>
          <w:sz w:val="28"/>
          <w:szCs w:val="28"/>
        </w:rPr>
        <w:t>Voor de goede lezer zal het waarschijnlijk duidelijk zijn dat mijn voorkeur uitgaat naar het oprichten van een nieuwe stichting ten doel hebbende de organisatie van een bepaald evenement, waarna de stichting na afronding van de organisatie wordt geliquideerd en een overblijvend batig saldo ten goede komt aan de schuttersvereniging aan wie de organisatie door bond of federatie was toevertrouwd. Als direct betrokkene bij de organisatie van het ZLF Buchten 2012, namelijk als secretaris van de organiserende stichting,  heb ik dankbaar gebruikgemaakt van de bij die organisatie opgedane ervaringen.</w:t>
      </w:r>
    </w:p>
    <w:p w:rsidR="00B64C2C" w:rsidRDefault="00B64C2C">
      <w:pPr>
        <w:rPr>
          <w:sz w:val="28"/>
          <w:szCs w:val="28"/>
        </w:rPr>
      </w:pPr>
    </w:p>
    <w:p w:rsidR="00B64C2C" w:rsidRDefault="00B64C2C">
      <w:pPr>
        <w:rPr>
          <w:sz w:val="28"/>
          <w:szCs w:val="28"/>
        </w:rPr>
      </w:pPr>
      <w:r>
        <w:rPr>
          <w:sz w:val="28"/>
          <w:szCs w:val="28"/>
        </w:rPr>
        <w:t>Mr. J.A.C. Smits</w:t>
      </w:r>
    </w:p>
    <w:p w:rsidR="00B64C2C" w:rsidRDefault="00B64C2C">
      <w:pPr>
        <w:rPr>
          <w:sz w:val="28"/>
          <w:szCs w:val="28"/>
        </w:rPr>
      </w:pPr>
    </w:p>
    <w:p w:rsidR="00B64C2C" w:rsidRDefault="00B64C2C">
      <w:pPr>
        <w:rPr>
          <w:sz w:val="28"/>
          <w:szCs w:val="28"/>
        </w:rPr>
      </w:pPr>
    </w:p>
    <w:p w:rsidR="00B64C2C" w:rsidRPr="00A33B0C" w:rsidRDefault="00B64C2C">
      <w:pPr>
        <w:rPr>
          <w:i/>
          <w:sz w:val="28"/>
          <w:szCs w:val="28"/>
          <w:u w:val="single"/>
        </w:rPr>
      </w:pPr>
      <w:r>
        <w:rPr>
          <w:sz w:val="28"/>
          <w:szCs w:val="28"/>
        </w:rPr>
        <w:t xml:space="preserve">NB: </w:t>
      </w:r>
      <w:r w:rsidRPr="00A33B0C">
        <w:rPr>
          <w:i/>
          <w:sz w:val="28"/>
          <w:szCs w:val="28"/>
        </w:rPr>
        <w:t>dit is de volledige tekst van het artikel, waarvan een beknopte versie door Jos Gerits in gesprek met mr. John Smits is gepubliceerd in LS 98, maart 2013.</w:t>
      </w:r>
    </w:p>
    <w:sectPr w:rsidR="00B64C2C" w:rsidRPr="00A33B0C" w:rsidSect="009A69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428"/>
    <w:rsid w:val="0002352F"/>
    <w:rsid w:val="00065D5C"/>
    <w:rsid w:val="00074472"/>
    <w:rsid w:val="00101F25"/>
    <w:rsid w:val="00116457"/>
    <w:rsid w:val="001259C5"/>
    <w:rsid w:val="001F45CB"/>
    <w:rsid w:val="00250050"/>
    <w:rsid w:val="002525EA"/>
    <w:rsid w:val="00293428"/>
    <w:rsid w:val="002A5DF4"/>
    <w:rsid w:val="002A6519"/>
    <w:rsid w:val="002C6583"/>
    <w:rsid w:val="002E2A17"/>
    <w:rsid w:val="003B0C64"/>
    <w:rsid w:val="003D306D"/>
    <w:rsid w:val="004313F4"/>
    <w:rsid w:val="00797E7B"/>
    <w:rsid w:val="008E317E"/>
    <w:rsid w:val="009A69D0"/>
    <w:rsid w:val="00A33B0C"/>
    <w:rsid w:val="00AD7BBD"/>
    <w:rsid w:val="00AE0B20"/>
    <w:rsid w:val="00B64C2C"/>
    <w:rsid w:val="00B811CB"/>
    <w:rsid w:val="00C86838"/>
    <w:rsid w:val="00E529BB"/>
    <w:rsid w:val="00E872B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97E7B"/>
    <w:pPr>
      <w:widowControl w:val="0"/>
    </w:pPr>
    <w:rPr>
      <w:rFonts w:ascii="Times New Roman" w:hAnsi="Times New Roman"/>
      <w:szCs w:val="20"/>
    </w:rPr>
  </w:style>
  <w:style w:type="paragraph" w:styleId="Heading1">
    <w:name w:val="heading 1"/>
    <w:basedOn w:val="Normal"/>
    <w:next w:val="Normal"/>
    <w:link w:val="Heading1Char"/>
    <w:uiPriority w:val="99"/>
    <w:qFormat/>
    <w:rsid w:val="00797E7B"/>
    <w:pPr>
      <w:widowControl/>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797E7B"/>
    <w:pPr>
      <w:widowControl/>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797E7B"/>
    <w:pPr>
      <w:widowControl/>
      <w:spacing w:before="200" w:line="271" w:lineRule="auto"/>
      <w:outlineLvl w:val="2"/>
    </w:pPr>
    <w:rPr>
      <w:rFonts w:ascii="Cambria" w:eastAsia="Times New Roman" w:hAnsi="Cambria"/>
      <w:b/>
      <w:bCs/>
      <w:sz w:val="20"/>
    </w:rPr>
  </w:style>
  <w:style w:type="paragraph" w:styleId="Heading4">
    <w:name w:val="heading 4"/>
    <w:basedOn w:val="Normal"/>
    <w:next w:val="Normal"/>
    <w:link w:val="Heading4Char"/>
    <w:uiPriority w:val="99"/>
    <w:qFormat/>
    <w:rsid w:val="00797E7B"/>
    <w:pPr>
      <w:widowControl/>
      <w:spacing w:before="200" w:line="276" w:lineRule="auto"/>
      <w:outlineLvl w:val="3"/>
    </w:pPr>
    <w:rPr>
      <w:rFonts w:ascii="Cambria" w:eastAsia="Times New Roman" w:hAnsi="Cambria"/>
      <w:b/>
      <w:bCs/>
      <w:i/>
      <w:iCs/>
      <w:sz w:val="20"/>
    </w:rPr>
  </w:style>
  <w:style w:type="paragraph" w:styleId="Heading5">
    <w:name w:val="heading 5"/>
    <w:basedOn w:val="Normal"/>
    <w:next w:val="Normal"/>
    <w:link w:val="Heading5Char"/>
    <w:uiPriority w:val="99"/>
    <w:qFormat/>
    <w:rsid w:val="00797E7B"/>
    <w:pPr>
      <w:widowControl/>
      <w:spacing w:before="200" w:line="276" w:lineRule="auto"/>
      <w:outlineLvl w:val="4"/>
    </w:pPr>
    <w:rPr>
      <w:rFonts w:ascii="Cambria" w:eastAsia="Times New Roman" w:hAnsi="Cambria"/>
      <w:b/>
      <w:bCs/>
      <w:color w:val="7F7F7F"/>
      <w:sz w:val="20"/>
    </w:rPr>
  </w:style>
  <w:style w:type="paragraph" w:styleId="Heading6">
    <w:name w:val="heading 6"/>
    <w:basedOn w:val="Normal"/>
    <w:next w:val="Normal"/>
    <w:link w:val="Heading6Char"/>
    <w:uiPriority w:val="99"/>
    <w:qFormat/>
    <w:rsid w:val="00797E7B"/>
    <w:pPr>
      <w:widowControl/>
      <w:spacing w:line="271" w:lineRule="auto"/>
      <w:outlineLvl w:val="5"/>
    </w:pPr>
    <w:rPr>
      <w:rFonts w:ascii="Cambria" w:eastAsia="Times New Roman" w:hAnsi="Cambria"/>
      <w:b/>
      <w:bCs/>
      <w:i/>
      <w:iCs/>
      <w:color w:val="7F7F7F"/>
      <w:sz w:val="20"/>
    </w:rPr>
  </w:style>
  <w:style w:type="paragraph" w:styleId="Heading7">
    <w:name w:val="heading 7"/>
    <w:basedOn w:val="Normal"/>
    <w:next w:val="Normal"/>
    <w:link w:val="Heading7Char"/>
    <w:uiPriority w:val="99"/>
    <w:qFormat/>
    <w:rsid w:val="00797E7B"/>
    <w:pPr>
      <w:widowControl/>
      <w:spacing w:line="276" w:lineRule="auto"/>
      <w:outlineLvl w:val="6"/>
    </w:pPr>
    <w:rPr>
      <w:rFonts w:ascii="Cambria" w:eastAsia="Times New Roman" w:hAnsi="Cambria"/>
      <w:i/>
      <w:iCs/>
      <w:sz w:val="20"/>
    </w:rPr>
  </w:style>
  <w:style w:type="paragraph" w:styleId="Heading8">
    <w:name w:val="heading 8"/>
    <w:basedOn w:val="Normal"/>
    <w:next w:val="Normal"/>
    <w:link w:val="Heading8Char"/>
    <w:uiPriority w:val="99"/>
    <w:qFormat/>
    <w:rsid w:val="00797E7B"/>
    <w:pPr>
      <w:widowControl/>
      <w:spacing w:line="276" w:lineRule="auto"/>
      <w:outlineLvl w:val="7"/>
    </w:pPr>
    <w:rPr>
      <w:rFonts w:ascii="Cambria" w:eastAsia="Times New Roman" w:hAnsi="Cambria"/>
      <w:sz w:val="20"/>
    </w:rPr>
  </w:style>
  <w:style w:type="paragraph" w:styleId="Heading9">
    <w:name w:val="heading 9"/>
    <w:basedOn w:val="Normal"/>
    <w:next w:val="Normal"/>
    <w:link w:val="Heading9Char"/>
    <w:uiPriority w:val="99"/>
    <w:qFormat/>
    <w:rsid w:val="00797E7B"/>
    <w:pPr>
      <w:widowControl/>
      <w:spacing w:line="276" w:lineRule="auto"/>
      <w:outlineLvl w:val="8"/>
    </w:pPr>
    <w:rPr>
      <w:rFonts w:ascii="Cambria" w:eastAsia="Times New Roman" w:hAnsi="Cambria"/>
      <w:i/>
      <w:iCs/>
      <w:spacing w:val="5"/>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E7B"/>
    <w:rPr>
      <w:rFonts w:ascii="Cambria" w:hAnsi="Cambria" w:cs="Times New Roman"/>
      <w:b/>
      <w:bCs/>
      <w:sz w:val="28"/>
      <w:szCs w:val="28"/>
    </w:rPr>
  </w:style>
  <w:style w:type="character" w:customStyle="1" w:styleId="Heading2Char">
    <w:name w:val="Heading 2 Char"/>
    <w:basedOn w:val="DefaultParagraphFont"/>
    <w:link w:val="Heading2"/>
    <w:uiPriority w:val="99"/>
    <w:locked/>
    <w:rsid w:val="00797E7B"/>
    <w:rPr>
      <w:rFonts w:ascii="Cambria" w:hAnsi="Cambria" w:cs="Times New Roman"/>
      <w:b/>
      <w:bCs/>
      <w:sz w:val="26"/>
      <w:szCs w:val="26"/>
    </w:rPr>
  </w:style>
  <w:style w:type="character" w:customStyle="1" w:styleId="Heading3Char">
    <w:name w:val="Heading 3 Char"/>
    <w:basedOn w:val="DefaultParagraphFont"/>
    <w:link w:val="Heading3"/>
    <w:uiPriority w:val="99"/>
    <w:locked/>
    <w:rsid w:val="00797E7B"/>
    <w:rPr>
      <w:rFonts w:ascii="Cambria" w:hAnsi="Cambria" w:cs="Times New Roman"/>
      <w:b/>
      <w:bCs/>
    </w:rPr>
  </w:style>
  <w:style w:type="character" w:customStyle="1" w:styleId="Heading4Char">
    <w:name w:val="Heading 4 Char"/>
    <w:basedOn w:val="DefaultParagraphFont"/>
    <w:link w:val="Heading4"/>
    <w:uiPriority w:val="99"/>
    <w:locked/>
    <w:rsid w:val="00797E7B"/>
    <w:rPr>
      <w:rFonts w:ascii="Cambria" w:hAnsi="Cambria" w:cs="Times New Roman"/>
      <w:b/>
      <w:bCs/>
      <w:i/>
      <w:iCs/>
    </w:rPr>
  </w:style>
  <w:style w:type="character" w:customStyle="1" w:styleId="Heading5Char">
    <w:name w:val="Heading 5 Char"/>
    <w:basedOn w:val="DefaultParagraphFont"/>
    <w:link w:val="Heading5"/>
    <w:uiPriority w:val="99"/>
    <w:locked/>
    <w:rsid w:val="00797E7B"/>
    <w:rPr>
      <w:rFonts w:ascii="Cambria" w:hAnsi="Cambria" w:cs="Times New Roman"/>
      <w:b/>
      <w:bCs/>
      <w:color w:val="7F7F7F"/>
    </w:rPr>
  </w:style>
  <w:style w:type="character" w:customStyle="1" w:styleId="Heading6Char">
    <w:name w:val="Heading 6 Char"/>
    <w:basedOn w:val="DefaultParagraphFont"/>
    <w:link w:val="Heading6"/>
    <w:uiPriority w:val="99"/>
    <w:locked/>
    <w:rsid w:val="00797E7B"/>
    <w:rPr>
      <w:rFonts w:ascii="Cambria" w:hAnsi="Cambria" w:cs="Times New Roman"/>
      <w:b/>
      <w:bCs/>
      <w:i/>
      <w:iCs/>
      <w:color w:val="7F7F7F"/>
    </w:rPr>
  </w:style>
  <w:style w:type="character" w:customStyle="1" w:styleId="Heading7Char">
    <w:name w:val="Heading 7 Char"/>
    <w:basedOn w:val="DefaultParagraphFont"/>
    <w:link w:val="Heading7"/>
    <w:uiPriority w:val="99"/>
    <w:locked/>
    <w:rsid w:val="00797E7B"/>
    <w:rPr>
      <w:rFonts w:ascii="Cambria" w:hAnsi="Cambria" w:cs="Times New Roman"/>
      <w:i/>
      <w:iCs/>
    </w:rPr>
  </w:style>
  <w:style w:type="character" w:customStyle="1" w:styleId="Heading8Char">
    <w:name w:val="Heading 8 Char"/>
    <w:basedOn w:val="DefaultParagraphFont"/>
    <w:link w:val="Heading8"/>
    <w:uiPriority w:val="99"/>
    <w:locked/>
    <w:rsid w:val="00797E7B"/>
    <w:rPr>
      <w:rFonts w:ascii="Cambria" w:hAnsi="Cambria" w:cs="Times New Roman"/>
      <w:sz w:val="20"/>
      <w:szCs w:val="20"/>
    </w:rPr>
  </w:style>
  <w:style w:type="character" w:customStyle="1" w:styleId="Heading9Char">
    <w:name w:val="Heading 9 Char"/>
    <w:basedOn w:val="DefaultParagraphFont"/>
    <w:link w:val="Heading9"/>
    <w:uiPriority w:val="99"/>
    <w:locked/>
    <w:rsid w:val="00797E7B"/>
    <w:rPr>
      <w:rFonts w:ascii="Cambria" w:hAnsi="Cambria" w:cs="Times New Roman"/>
      <w:i/>
      <w:iCs/>
      <w:spacing w:val="5"/>
      <w:sz w:val="20"/>
      <w:szCs w:val="20"/>
    </w:rPr>
  </w:style>
  <w:style w:type="paragraph" w:styleId="Title">
    <w:name w:val="Title"/>
    <w:basedOn w:val="Normal"/>
    <w:next w:val="Normal"/>
    <w:link w:val="TitleChar"/>
    <w:uiPriority w:val="99"/>
    <w:qFormat/>
    <w:rsid w:val="00797E7B"/>
    <w:pPr>
      <w:widowControl/>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797E7B"/>
    <w:rPr>
      <w:rFonts w:ascii="Cambria" w:hAnsi="Cambria" w:cs="Times New Roman"/>
      <w:spacing w:val="5"/>
      <w:sz w:val="52"/>
      <w:szCs w:val="52"/>
    </w:rPr>
  </w:style>
  <w:style w:type="paragraph" w:styleId="Subtitle">
    <w:name w:val="Subtitle"/>
    <w:basedOn w:val="Normal"/>
    <w:next w:val="Normal"/>
    <w:link w:val="SubtitleChar"/>
    <w:uiPriority w:val="99"/>
    <w:qFormat/>
    <w:rsid w:val="00797E7B"/>
    <w:pPr>
      <w:widowControl/>
      <w:spacing w:after="600" w:line="276" w:lineRule="auto"/>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797E7B"/>
    <w:rPr>
      <w:rFonts w:ascii="Cambria" w:hAnsi="Cambria" w:cs="Times New Roman"/>
      <w:i/>
      <w:iCs/>
      <w:spacing w:val="13"/>
      <w:sz w:val="24"/>
      <w:szCs w:val="24"/>
    </w:rPr>
  </w:style>
  <w:style w:type="character" w:styleId="Strong">
    <w:name w:val="Strong"/>
    <w:basedOn w:val="DefaultParagraphFont"/>
    <w:uiPriority w:val="99"/>
    <w:qFormat/>
    <w:rsid w:val="00797E7B"/>
    <w:rPr>
      <w:rFonts w:cs="Times New Roman"/>
      <w:b/>
    </w:rPr>
  </w:style>
  <w:style w:type="character" w:styleId="Emphasis">
    <w:name w:val="Emphasis"/>
    <w:basedOn w:val="DefaultParagraphFont"/>
    <w:uiPriority w:val="99"/>
    <w:qFormat/>
    <w:rsid w:val="00797E7B"/>
    <w:rPr>
      <w:rFonts w:cs="Times New Roman"/>
      <w:b/>
      <w:i/>
      <w:spacing w:val="10"/>
      <w:shd w:val="clear" w:color="auto" w:fill="auto"/>
    </w:rPr>
  </w:style>
  <w:style w:type="paragraph" w:styleId="NoSpacing">
    <w:name w:val="No Spacing"/>
    <w:basedOn w:val="Normal"/>
    <w:uiPriority w:val="99"/>
    <w:qFormat/>
    <w:rsid w:val="00797E7B"/>
    <w:pPr>
      <w:widowControl/>
    </w:pPr>
    <w:rPr>
      <w:rFonts w:ascii="Calibri" w:hAnsi="Calibri"/>
      <w:szCs w:val="22"/>
      <w:lang w:val="en-US" w:eastAsia="en-US"/>
    </w:rPr>
  </w:style>
  <w:style w:type="paragraph" w:styleId="ListParagraph">
    <w:name w:val="List Paragraph"/>
    <w:basedOn w:val="Normal"/>
    <w:uiPriority w:val="99"/>
    <w:qFormat/>
    <w:rsid w:val="00797E7B"/>
    <w:pPr>
      <w:widowControl/>
      <w:spacing w:after="200" w:line="276" w:lineRule="auto"/>
      <w:ind w:left="720"/>
      <w:contextualSpacing/>
    </w:pPr>
    <w:rPr>
      <w:rFonts w:ascii="Calibri" w:hAnsi="Calibri"/>
      <w:szCs w:val="22"/>
      <w:lang w:val="en-US" w:eastAsia="en-US"/>
    </w:rPr>
  </w:style>
  <w:style w:type="paragraph" w:styleId="Quote">
    <w:name w:val="Quote"/>
    <w:basedOn w:val="Normal"/>
    <w:next w:val="Normal"/>
    <w:link w:val="QuoteChar"/>
    <w:uiPriority w:val="99"/>
    <w:qFormat/>
    <w:rsid w:val="00797E7B"/>
    <w:pPr>
      <w:widowControl/>
      <w:spacing w:before="200" w:line="276" w:lineRule="auto"/>
      <w:ind w:left="360" w:right="360"/>
    </w:pPr>
    <w:rPr>
      <w:rFonts w:ascii="Calibri" w:hAnsi="Calibri"/>
      <w:i/>
      <w:iCs/>
      <w:sz w:val="20"/>
    </w:rPr>
  </w:style>
  <w:style w:type="character" w:customStyle="1" w:styleId="QuoteChar">
    <w:name w:val="Quote Char"/>
    <w:basedOn w:val="DefaultParagraphFont"/>
    <w:link w:val="Quote"/>
    <w:uiPriority w:val="99"/>
    <w:locked/>
    <w:rsid w:val="00797E7B"/>
    <w:rPr>
      <w:rFonts w:cs="Times New Roman"/>
      <w:i/>
      <w:iCs/>
    </w:rPr>
  </w:style>
  <w:style w:type="paragraph" w:styleId="IntenseQuote">
    <w:name w:val="Intense Quote"/>
    <w:basedOn w:val="Normal"/>
    <w:next w:val="Normal"/>
    <w:link w:val="IntenseQuoteChar"/>
    <w:uiPriority w:val="99"/>
    <w:qFormat/>
    <w:rsid w:val="00797E7B"/>
    <w:pPr>
      <w:widowControl/>
      <w:pBdr>
        <w:bottom w:val="single" w:sz="4" w:space="1" w:color="auto"/>
      </w:pBdr>
      <w:spacing w:before="200" w:after="280" w:line="276" w:lineRule="auto"/>
      <w:ind w:left="1008" w:right="1152"/>
      <w:jc w:val="both"/>
    </w:pPr>
    <w:rPr>
      <w:rFonts w:ascii="Calibri" w:hAnsi="Calibri"/>
      <w:b/>
      <w:bCs/>
      <w:i/>
      <w:iCs/>
      <w:sz w:val="20"/>
    </w:rPr>
  </w:style>
  <w:style w:type="character" w:customStyle="1" w:styleId="IntenseQuoteChar">
    <w:name w:val="Intense Quote Char"/>
    <w:basedOn w:val="DefaultParagraphFont"/>
    <w:link w:val="IntenseQuote"/>
    <w:uiPriority w:val="99"/>
    <w:locked/>
    <w:rsid w:val="00797E7B"/>
    <w:rPr>
      <w:rFonts w:cs="Times New Roman"/>
      <w:b/>
      <w:bCs/>
      <w:i/>
      <w:iCs/>
    </w:rPr>
  </w:style>
  <w:style w:type="character" w:styleId="SubtleEmphasis">
    <w:name w:val="Subtle Emphasis"/>
    <w:basedOn w:val="DefaultParagraphFont"/>
    <w:uiPriority w:val="99"/>
    <w:qFormat/>
    <w:rsid w:val="00797E7B"/>
    <w:rPr>
      <w:i/>
    </w:rPr>
  </w:style>
  <w:style w:type="character" w:styleId="IntenseEmphasis">
    <w:name w:val="Intense Emphasis"/>
    <w:basedOn w:val="DefaultParagraphFont"/>
    <w:uiPriority w:val="99"/>
    <w:qFormat/>
    <w:rsid w:val="00797E7B"/>
    <w:rPr>
      <w:b/>
    </w:rPr>
  </w:style>
  <w:style w:type="character" w:styleId="SubtleReference">
    <w:name w:val="Subtle Reference"/>
    <w:basedOn w:val="DefaultParagraphFont"/>
    <w:uiPriority w:val="99"/>
    <w:qFormat/>
    <w:rsid w:val="00797E7B"/>
    <w:rPr>
      <w:smallCaps/>
    </w:rPr>
  </w:style>
  <w:style w:type="character" w:styleId="IntenseReference">
    <w:name w:val="Intense Reference"/>
    <w:basedOn w:val="DefaultParagraphFont"/>
    <w:uiPriority w:val="99"/>
    <w:qFormat/>
    <w:rsid w:val="00797E7B"/>
    <w:rPr>
      <w:smallCaps/>
      <w:spacing w:val="5"/>
      <w:u w:val="single"/>
    </w:rPr>
  </w:style>
  <w:style w:type="character" w:styleId="BookTitle">
    <w:name w:val="Book Title"/>
    <w:basedOn w:val="DefaultParagraphFont"/>
    <w:uiPriority w:val="99"/>
    <w:qFormat/>
    <w:rsid w:val="00797E7B"/>
    <w:rPr>
      <w:i/>
      <w:smallCaps/>
      <w:spacing w:val="5"/>
    </w:rPr>
  </w:style>
  <w:style w:type="paragraph" w:styleId="TOCHeading">
    <w:name w:val="TOC Heading"/>
    <w:basedOn w:val="Heading1"/>
    <w:next w:val="Normal"/>
    <w:uiPriority w:val="99"/>
    <w:qFormat/>
    <w:rsid w:val="00797E7B"/>
    <w:pPr>
      <w:outlineLvl w:val="9"/>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1535</Words>
  <Characters>8444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ORGANISEREN VAN EVENEMENTEN EN DE FISCUS </dc:title>
  <dc:subject/>
  <dc:creator>Gebruiker</dc:creator>
  <cp:keywords/>
  <dc:description/>
  <cp:lastModifiedBy>Luc Wolters</cp:lastModifiedBy>
  <cp:revision>2</cp:revision>
  <cp:lastPrinted>2013-01-31T18:54:00Z</cp:lastPrinted>
  <dcterms:created xsi:type="dcterms:W3CDTF">2013-02-19T18:08:00Z</dcterms:created>
  <dcterms:modified xsi:type="dcterms:W3CDTF">2013-02-19T18:08:00Z</dcterms:modified>
</cp:coreProperties>
</file>